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3A" w:rsidRDefault="0095093A">
      <w:pPr>
        <w:spacing w:after="24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95093A" w:rsidRPr="003367EC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454EDF" w:rsidP="003367EC">
            <w:r w:rsidRPr="003367EC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3367EC" w:rsidRDefault="0095093A" w:rsidP="00AE043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454EDF" w:rsidP="003367EC">
            <w:r w:rsidRPr="003367EC"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3367EC" w:rsidRDefault="0095093A" w:rsidP="003367EC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454EDF" w:rsidP="003367EC">
            <w:r w:rsidRPr="003367EC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3367EC" w:rsidRDefault="00392CB5" w:rsidP="00AE0433">
            <w: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454EDF" w:rsidP="003367EC">
            <w:r w:rsidRPr="003367EC">
              <w:t>г.</w:t>
            </w:r>
          </w:p>
        </w:tc>
      </w:tr>
    </w:tbl>
    <w:p w:rsidR="0030370E" w:rsidRPr="00D40165" w:rsidRDefault="0030370E">
      <w:pPr>
        <w:ind w:left="3714"/>
        <w:jc w:val="center"/>
        <w:rPr>
          <w:b/>
        </w:rPr>
      </w:pPr>
    </w:p>
    <w:p w:rsidR="0095093A" w:rsidRPr="00D40165" w:rsidRDefault="0030370E">
      <w:pPr>
        <w:ind w:left="3714"/>
        <w:jc w:val="center"/>
        <w:rPr>
          <w:sz w:val="24"/>
          <w:szCs w:val="24"/>
        </w:rPr>
      </w:pPr>
      <w:r w:rsidRPr="00D40165">
        <w:rPr>
          <w:b/>
        </w:rPr>
        <w:t>ПАО Московская Биржа</w:t>
      </w:r>
    </w:p>
    <w:p w:rsidR="0095093A" w:rsidRPr="00D40165" w:rsidRDefault="00454EDF">
      <w:pPr>
        <w:pBdr>
          <w:top w:val="single" w:sz="4" w:space="1" w:color="auto"/>
        </w:pBdr>
        <w:ind w:left="3714" w:right="-2"/>
        <w:jc w:val="center"/>
      </w:pPr>
      <w:r w:rsidRPr="00D40165">
        <w:t xml:space="preserve">(наименование </w:t>
      </w:r>
      <w:r w:rsidR="0030370E" w:rsidRPr="00D40165">
        <w:t>биржи</w:t>
      </w:r>
      <w:r w:rsidRPr="00D40165">
        <w:t>)</w:t>
      </w:r>
    </w:p>
    <w:p w:rsidR="0095093A" w:rsidRPr="003367EC" w:rsidRDefault="0095093A" w:rsidP="003367EC"/>
    <w:p w:rsidR="0095093A" w:rsidRPr="00D40165" w:rsidRDefault="00454EDF">
      <w:pPr>
        <w:pBdr>
          <w:top w:val="single" w:sz="4" w:space="1" w:color="auto"/>
        </w:pBdr>
        <w:ind w:left="3714" w:right="-2"/>
        <w:jc w:val="center"/>
      </w:pPr>
      <w:r w:rsidRPr="00D40165">
        <w:t>(подпись уполномоченного лица)</w:t>
      </w:r>
    </w:p>
    <w:p w:rsidR="0095093A" w:rsidRPr="00D40165" w:rsidRDefault="00454EDF">
      <w:pPr>
        <w:spacing w:before="240"/>
        <w:ind w:left="3714"/>
        <w:jc w:val="center"/>
      </w:pPr>
      <w:r w:rsidRPr="00D40165">
        <w:t>(печать)</w:t>
      </w:r>
    </w:p>
    <w:p w:rsidR="003367EC" w:rsidRDefault="003367EC">
      <w:pPr>
        <w:spacing w:before="240" w:after="240"/>
        <w:jc w:val="center"/>
        <w:rPr>
          <w:b/>
          <w:bCs/>
          <w:sz w:val="26"/>
          <w:szCs w:val="26"/>
        </w:rPr>
      </w:pPr>
    </w:p>
    <w:p w:rsidR="003367EC" w:rsidRDefault="003367EC">
      <w:pPr>
        <w:spacing w:before="240" w:after="240"/>
        <w:jc w:val="center"/>
        <w:rPr>
          <w:b/>
          <w:bCs/>
          <w:sz w:val="26"/>
          <w:szCs w:val="26"/>
        </w:rPr>
      </w:pPr>
    </w:p>
    <w:p w:rsidR="0095093A" w:rsidRPr="00D40165" w:rsidRDefault="00454EDF">
      <w:pPr>
        <w:spacing w:before="240" w:after="240"/>
        <w:jc w:val="center"/>
        <w:rPr>
          <w:b/>
          <w:bCs/>
          <w:sz w:val="26"/>
          <w:szCs w:val="26"/>
        </w:rPr>
      </w:pPr>
      <w:r w:rsidRPr="00D40165">
        <w:rPr>
          <w:b/>
          <w:bCs/>
          <w:sz w:val="26"/>
          <w:szCs w:val="26"/>
        </w:rPr>
        <w:t>ИЗМЕНЕНИЯ В ПРОСПЕКТ ЦЕННЫХ БУМАГ</w:t>
      </w:r>
    </w:p>
    <w:p w:rsidR="003367EC" w:rsidRDefault="003367EC">
      <w:pPr>
        <w:jc w:val="center"/>
        <w:rPr>
          <w:b/>
          <w:sz w:val="28"/>
        </w:rPr>
      </w:pPr>
    </w:p>
    <w:p w:rsidR="0095093A" w:rsidRPr="003367EC" w:rsidRDefault="0030370E" w:rsidP="003367EC">
      <w:pPr>
        <w:jc w:val="center"/>
        <w:rPr>
          <w:b/>
          <w:bCs/>
          <w:sz w:val="28"/>
          <w:szCs w:val="24"/>
        </w:rPr>
      </w:pPr>
      <w:r w:rsidRPr="003367EC">
        <w:rPr>
          <w:b/>
          <w:bCs/>
          <w:sz w:val="28"/>
        </w:rPr>
        <w:t>Публичное акционерное общество «Сбербанк России»</w:t>
      </w:r>
    </w:p>
    <w:p w:rsidR="0095093A" w:rsidRPr="00D40165" w:rsidRDefault="00454EDF">
      <w:pPr>
        <w:pBdr>
          <w:top w:val="single" w:sz="4" w:space="1" w:color="auto"/>
        </w:pBdr>
        <w:jc w:val="center"/>
      </w:pPr>
      <w:r w:rsidRPr="00D40165">
        <w:t>(указывается полное наименование эмитента)</w:t>
      </w:r>
    </w:p>
    <w:p w:rsidR="0030370E" w:rsidRPr="00D40165" w:rsidRDefault="0030370E" w:rsidP="0030370E">
      <w:pPr>
        <w:jc w:val="center"/>
        <w:rPr>
          <w:b/>
          <w:bCs/>
          <w:i/>
          <w:sz w:val="26"/>
          <w:szCs w:val="26"/>
        </w:rPr>
      </w:pPr>
    </w:p>
    <w:p w:rsidR="001964E5" w:rsidRPr="00ED6F4C" w:rsidRDefault="001964E5" w:rsidP="001964E5">
      <w:pPr>
        <w:jc w:val="center"/>
        <w:rPr>
          <w:b/>
          <w:bCs/>
          <w:i/>
          <w:sz w:val="26"/>
          <w:szCs w:val="26"/>
        </w:rPr>
      </w:pPr>
      <w:r w:rsidRPr="007162AC">
        <w:rPr>
          <w:b/>
          <w:bCs/>
          <w:i/>
          <w:sz w:val="26"/>
          <w:szCs w:val="26"/>
        </w:rPr>
        <w:t>биржевых облигаций документарных процентных и/или дисконтных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200 000 000 000 (Двухсот миллиардов) российских рублей включительно или эквивалента этой суммы в иностранной валюте, размещаемых по открытой подписке, со сроком погашения до 5 460-го (Пять тысяч четыреста шестидесятого) дня включительно с даты начала размещения выпуска биржевых облигаций в рамках программы биржевых облигаций</w:t>
      </w:r>
    </w:p>
    <w:p w:rsidR="0095093A" w:rsidRPr="00D40165" w:rsidRDefault="0095093A">
      <w:pPr>
        <w:jc w:val="center"/>
        <w:rPr>
          <w:sz w:val="24"/>
          <w:szCs w:val="24"/>
        </w:rPr>
      </w:pPr>
    </w:p>
    <w:p w:rsidR="0095093A" w:rsidRPr="00D40165" w:rsidRDefault="00454EDF">
      <w:pPr>
        <w:pBdr>
          <w:top w:val="single" w:sz="4" w:space="1" w:color="auto"/>
        </w:pBdr>
        <w:spacing w:after="240"/>
        <w:jc w:val="center"/>
      </w:pPr>
      <w:r w:rsidRPr="00D40165">
        <w:t>(указываются вид, категория (тип), серия, форма и иные идентификационные признаки ценных бумаг, для облигаций – срок погашения, номинальная стоимость (при наличии), количество ценных бумаг)</w:t>
      </w:r>
    </w:p>
    <w:p w:rsidR="003367EC" w:rsidRDefault="003367EC" w:rsidP="0030370E">
      <w:pPr>
        <w:jc w:val="center"/>
        <w:rPr>
          <w:sz w:val="24"/>
          <w:szCs w:val="24"/>
        </w:rPr>
      </w:pPr>
    </w:p>
    <w:p w:rsidR="0030370E" w:rsidRPr="00D40165" w:rsidRDefault="0030370E" w:rsidP="0030370E">
      <w:pPr>
        <w:jc w:val="center"/>
        <w:rPr>
          <w:sz w:val="24"/>
          <w:szCs w:val="24"/>
        </w:rPr>
      </w:pPr>
      <w:r w:rsidRPr="00D40165">
        <w:rPr>
          <w:sz w:val="24"/>
          <w:szCs w:val="24"/>
        </w:rPr>
        <w:t xml:space="preserve">Идентификационный номер Программы биржевых облигаций </w:t>
      </w:r>
    </w:p>
    <w:p w:rsidR="0030370E" w:rsidRPr="00D40165" w:rsidRDefault="0030370E" w:rsidP="0030370E">
      <w:pPr>
        <w:jc w:val="center"/>
        <w:rPr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  <w:gridCol w:w="367"/>
        <w:gridCol w:w="366"/>
        <w:gridCol w:w="366"/>
        <w:gridCol w:w="366"/>
        <w:gridCol w:w="366"/>
      </w:tblGrid>
      <w:tr w:rsidR="003367EC" w:rsidRPr="003367EC" w:rsidTr="00514C8B">
        <w:trPr>
          <w:trHeight w:val="407"/>
        </w:trPr>
        <w:tc>
          <w:tcPr>
            <w:tcW w:w="366" w:type="dxa"/>
          </w:tcPr>
          <w:p w:rsidR="003367EC" w:rsidRPr="003367EC" w:rsidRDefault="003367EC" w:rsidP="003367EC">
            <w:r w:rsidRPr="003367EC">
              <w:t>4</w:t>
            </w:r>
          </w:p>
        </w:tc>
        <w:tc>
          <w:tcPr>
            <w:tcW w:w="366" w:type="dxa"/>
          </w:tcPr>
          <w:p w:rsidR="003367EC" w:rsidRPr="003367EC" w:rsidRDefault="003367EC" w:rsidP="003367EC">
            <w:r w:rsidRPr="003367EC">
              <w:t>0</w:t>
            </w:r>
          </w:p>
        </w:tc>
        <w:tc>
          <w:tcPr>
            <w:tcW w:w="366" w:type="dxa"/>
          </w:tcPr>
          <w:p w:rsidR="003367EC" w:rsidRPr="003367EC" w:rsidRDefault="003367EC" w:rsidP="003367EC">
            <w:r w:rsidRPr="003367EC">
              <w:t>1</w:t>
            </w:r>
          </w:p>
        </w:tc>
        <w:tc>
          <w:tcPr>
            <w:tcW w:w="366" w:type="dxa"/>
          </w:tcPr>
          <w:p w:rsidR="003367EC" w:rsidRPr="003367EC" w:rsidRDefault="003367EC" w:rsidP="003367EC">
            <w:r w:rsidRPr="003367EC">
              <w:t>4</w:t>
            </w:r>
          </w:p>
        </w:tc>
        <w:tc>
          <w:tcPr>
            <w:tcW w:w="367" w:type="dxa"/>
          </w:tcPr>
          <w:p w:rsidR="003367EC" w:rsidRPr="003367EC" w:rsidRDefault="003367EC" w:rsidP="003367EC">
            <w:r w:rsidRPr="003367EC">
              <w:t>8</w:t>
            </w:r>
          </w:p>
        </w:tc>
        <w:tc>
          <w:tcPr>
            <w:tcW w:w="366" w:type="dxa"/>
          </w:tcPr>
          <w:p w:rsidR="003367EC" w:rsidRPr="003367EC" w:rsidRDefault="003367EC" w:rsidP="003367EC">
            <w:r w:rsidRPr="003367EC">
              <w:t>1</w:t>
            </w:r>
          </w:p>
        </w:tc>
        <w:tc>
          <w:tcPr>
            <w:tcW w:w="366" w:type="dxa"/>
          </w:tcPr>
          <w:p w:rsidR="003367EC" w:rsidRPr="003367EC" w:rsidRDefault="003367EC" w:rsidP="003367EC">
            <w:r w:rsidRPr="003367EC">
              <w:t>В</w:t>
            </w:r>
          </w:p>
        </w:tc>
        <w:tc>
          <w:tcPr>
            <w:tcW w:w="366" w:type="dxa"/>
          </w:tcPr>
          <w:p w:rsidR="003367EC" w:rsidRPr="003367EC" w:rsidRDefault="003367EC" w:rsidP="003367EC">
            <w:r w:rsidRPr="003367EC">
              <w:t>0</w:t>
            </w:r>
          </w:p>
        </w:tc>
        <w:tc>
          <w:tcPr>
            <w:tcW w:w="366" w:type="dxa"/>
          </w:tcPr>
          <w:p w:rsidR="003367EC" w:rsidRPr="003367EC" w:rsidRDefault="003367EC" w:rsidP="003367EC">
            <w:r w:rsidRPr="003367EC">
              <w:t>0</w:t>
            </w:r>
          </w:p>
        </w:tc>
        <w:tc>
          <w:tcPr>
            <w:tcW w:w="367" w:type="dxa"/>
          </w:tcPr>
          <w:p w:rsidR="003367EC" w:rsidRPr="003367EC" w:rsidRDefault="003367EC" w:rsidP="003367EC">
            <w:r w:rsidRPr="003367EC">
              <w:t>1</w:t>
            </w:r>
          </w:p>
        </w:tc>
        <w:tc>
          <w:tcPr>
            <w:tcW w:w="366" w:type="dxa"/>
          </w:tcPr>
          <w:p w:rsidR="003367EC" w:rsidRPr="003367EC" w:rsidRDefault="003367EC" w:rsidP="003367EC">
            <w:r w:rsidRPr="003367EC">
              <w:t>Р</w:t>
            </w:r>
          </w:p>
        </w:tc>
        <w:tc>
          <w:tcPr>
            <w:tcW w:w="366" w:type="dxa"/>
          </w:tcPr>
          <w:p w:rsidR="003367EC" w:rsidRPr="003367EC" w:rsidRDefault="003367EC" w:rsidP="003367EC">
            <w:r w:rsidRPr="003367EC">
              <w:t>0</w:t>
            </w:r>
          </w:p>
        </w:tc>
        <w:tc>
          <w:tcPr>
            <w:tcW w:w="366" w:type="dxa"/>
          </w:tcPr>
          <w:p w:rsidR="003367EC" w:rsidRPr="003367EC" w:rsidRDefault="003367EC" w:rsidP="003367EC">
            <w:r w:rsidRPr="003367EC">
              <w:t>2</w:t>
            </w:r>
          </w:p>
        </w:tc>
        <w:tc>
          <w:tcPr>
            <w:tcW w:w="366" w:type="dxa"/>
          </w:tcPr>
          <w:p w:rsidR="003367EC" w:rsidRPr="003367EC" w:rsidRDefault="003367EC" w:rsidP="003367EC">
            <w:r w:rsidRPr="003367EC">
              <w:t>Е</w:t>
            </w:r>
          </w:p>
        </w:tc>
      </w:tr>
    </w:tbl>
    <w:p w:rsidR="0030370E" w:rsidRPr="00D40165" w:rsidRDefault="0030370E" w:rsidP="0030370E">
      <w:pPr>
        <w:jc w:val="center"/>
        <w:rPr>
          <w:sz w:val="24"/>
          <w:szCs w:val="24"/>
        </w:rPr>
      </w:pPr>
    </w:p>
    <w:p w:rsidR="0030370E" w:rsidRPr="00D40165" w:rsidRDefault="0030370E" w:rsidP="0030370E">
      <w:pPr>
        <w:jc w:val="center"/>
        <w:rPr>
          <w:sz w:val="24"/>
          <w:szCs w:val="24"/>
        </w:rPr>
      </w:pPr>
      <w:r w:rsidRPr="00D40165">
        <w:rPr>
          <w:sz w:val="24"/>
          <w:szCs w:val="24"/>
        </w:rPr>
        <w:t>Дата присвоения идентификационного номера Программе биржевых облигаций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361"/>
        <w:gridCol w:w="369"/>
        <w:gridCol w:w="369"/>
        <w:gridCol w:w="368"/>
      </w:tblGrid>
      <w:tr w:rsidR="0030370E" w:rsidRPr="00D40165" w:rsidTr="00514C8B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70E" w:rsidRPr="00D40165" w:rsidRDefault="0030370E" w:rsidP="00514C8B">
            <w:pPr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70E" w:rsidRPr="00D40165" w:rsidRDefault="0030370E" w:rsidP="00514C8B">
            <w:pPr>
              <w:jc w:val="center"/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70E" w:rsidRPr="00D40165" w:rsidRDefault="0030370E" w:rsidP="00514C8B">
            <w:pPr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70E" w:rsidRPr="00D40165" w:rsidRDefault="0030370E" w:rsidP="00514C8B">
            <w:pPr>
              <w:jc w:val="center"/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70E" w:rsidRPr="00D40165" w:rsidRDefault="0030370E" w:rsidP="00514C8B">
            <w:pPr>
              <w:jc w:val="right"/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70E" w:rsidRPr="00D40165" w:rsidRDefault="0030370E" w:rsidP="00514C8B">
            <w:pPr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15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70E" w:rsidRPr="00D40165" w:rsidRDefault="0030370E" w:rsidP="00514C8B">
            <w:pPr>
              <w:tabs>
                <w:tab w:val="left" w:pos="2098"/>
              </w:tabs>
              <w:ind w:left="57"/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г.</w:t>
            </w:r>
          </w:p>
        </w:tc>
      </w:tr>
    </w:tbl>
    <w:p w:rsidR="003367EC" w:rsidRDefault="003367EC" w:rsidP="003367EC">
      <w:pPr>
        <w:jc w:val="center"/>
        <w:rPr>
          <w:sz w:val="24"/>
          <w:szCs w:val="24"/>
        </w:rPr>
      </w:pPr>
    </w:p>
    <w:p w:rsidR="003367EC" w:rsidRDefault="003367EC" w:rsidP="003367EC">
      <w:pPr>
        <w:jc w:val="center"/>
        <w:rPr>
          <w:sz w:val="24"/>
          <w:szCs w:val="24"/>
        </w:rPr>
      </w:pPr>
    </w:p>
    <w:p w:rsidR="00386865" w:rsidRDefault="00454EDF" w:rsidP="003367EC">
      <w:pPr>
        <w:jc w:val="center"/>
        <w:rPr>
          <w:sz w:val="24"/>
          <w:szCs w:val="24"/>
        </w:rPr>
      </w:pPr>
      <w:r w:rsidRPr="003367EC">
        <w:rPr>
          <w:sz w:val="24"/>
          <w:szCs w:val="24"/>
        </w:rPr>
        <w:t xml:space="preserve">Изменения вносятся по решению </w:t>
      </w:r>
      <w:r w:rsidR="0030370E" w:rsidRPr="003367EC">
        <w:rPr>
          <w:sz w:val="24"/>
          <w:szCs w:val="24"/>
        </w:rPr>
        <w:t xml:space="preserve">Наблюдательного совета Публичного акционерного общества </w:t>
      </w:r>
    </w:p>
    <w:p w:rsidR="0095093A" w:rsidRPr="003367EC" w:rsidRDefault="00386865" w:rsidP="003367EC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3367EC" w:rsidRPr="003367EC">
        <w:rPr>
          <w:sz w:val="24"/>
          <w:szCs w:val="24"/>
        </w:rPr>
        <w:t>Сбербанк России»</w:t>
      </w:r>
      <w:r w:rsidR="00454EDF" w:rsidRPr="003367EC">
        <w:rPr>
          <w:sz w:val="24"/>
          <w:szCs w:val="24"/>
        </w:rPr>
        <w:t>,</w:t>
      </w:r>
    </w:p>
    <w:p w:rsidR="0095093A" w:rsidRDefault="00454EDF">
      <w:pPr>
        <w:pBdr>
          <w:top w:val="single" w:sz="4" w:space="1" w:color="auto"/>
        </w:pBdr>
        <w:ind w:left="3544" w:right="113"/>
        <w:jc w:val="center"/>
      </w:pPr>
      <w:r w:rsidRPr="00D40165">
        <w:t>(указывается орган управления эмитента, по решению которого вносятся изменения в проспект ценных бумаг)</w:t>
      </w:r>
    </w:p>
    <w:p w:rsidR="003367EC" w:rsidRPr="00D40165" w:rsidRDefault="003367EC">
      <w:pPr>
        <w:pBdr>
          <w:top w:val="single" w:sz="4" w:space="1" w:color="auto"/>
        </w:pBdr>
        <w:ind w:left="3544" w:right="113"/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454"/>
        <w:gridCol w:w="255"/>
        <w:gridCol w:w="1077"/>
        <w:gridCol w:w="369"/>
        <w:gridCol w:w="369"/>
        <w:gridCol w:w="1814"/>
        <w:gridCol w:w="454"/>
        <w:gridCol w:w="255"/>
        <w:gridCol w:w="1077"/>
        <w:gridCol w:w="369"/>
        <w:gridCol w:w="369"/>
        <w:gridCol w:w="624"/>
        <w:gridCol w:w="1021"/>
        <w:gridCol w:w="223"/>
      </w:tblGrid>
      <w:tr w:rsidR="0095093A" w:rsidRPr="00D40165">
        <w:trPr>
          <w:cantSplit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D40165" w:rsidRDefault="00454EDF">
            <w:pPr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принятому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D40165" w:rsidRDefault="0038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D40165" w:rsidRDefault="00454EDF">
            <w:pPr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D40165" w:rsidRDefault="0038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D40165" w:rsidRDefault="00454EDF">
            <w:pPr>
              <w:jc w:val="right"/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D40165" w:rsidRDefault="00B445A7" w:rsidP="00196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64E5">
              <w:rPr>
                <w:sz w:val="24"/>
                <w:szCs w:val="24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D40165" w:rsidRDefault="00454EDF">
            <w:pPr>
              <w:jc w:val="right"/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г., протокол 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D40165" w:rsidRDefault="0038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D40165" w:rsidRDefault="00454EDF">
            <w:pPr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D40165" w:rsidRDefault="0038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D40165" w:rsidRDefault="00454EDF">
            <w:pPr>
              <w:jc w:val="right"/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D40165" w:rsidRDefault="00B445A7" w:rsidP="00196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64E5">
              <w:rPr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D40165" w:rsidRDefault="00454EDF">
            <w:pPr>
              <w:jc w:val="center"/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г. 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D40165" w:rsidRDefault="00386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D40165" w:rsidRDefault="00454EDF">
            <w:pPr>
              <w:rPr>
                <w:sz w:val="24"/>
                <w:szCs w:val="24"/>
              </w:rPr>
            </w:pPr>
            <w:r w:rsidRPr="00D40165">
              <w:rPr>
                <w:sz w:val="24"/>
                <w:szCs w:val="24"/>
              </w:rPr>
              <w:t>.</w:t>
            </w:r>
          </w:p>
        </w:tc>
      </w:tr>
    </w:tbl>
    <w:p w:rsidR="0030370E" w:rsidRPr="003367EC" w:rsidRDefault="0030370E" w:rsidP="003367EC"/>
    <w:p w:rsidR="003367EC" w:rsidRPr="003367EC" w:rsidRDefault="003367EC" w:rsidP="003367EC"/>
    <w:p w:rsidR="0030370E" w:rsidRPr="003367EC" w:rsidRDefault="00454EDF" w:rsidP="003367EC">
      <w:r w:rsidRPr="003367EC">
        <w:t xml:space="preserve">Место нахождения эмитента и контактные телефоны:  </w:t>
      </w:r>
    </w:p>
    <w:p w:rsidR="0030370E" w:rsidRPr="003367EC" w:rsidRDefault="0030370E" w:rsidP="003367EC">
      <w:r w:rsidRPr="003367EC">
        <w:t>Российская Федерация, город Москва</w:t>
      </w:r>
    </w:p>
    <w:p w:rsidR="0095093A" w:rsidRPr="003367EC" w:rsidRDefault="0030370E" w:rsidP="003367EC">
      <w:r w:rsidRPr="003367EC">
        <w:t>Телефон: (495) 500-55-50; Факс: (495) 957-57-31</w:t>
      </w:r>
    </w:p>
    <w:p w:rsidR="0030370E" w:rsidRPr="003367EC" w:rsidRDefault="0030370E" w:rsidP="003367EC">
      <w:r w:rsidRPr="003367EC">
        <w:br w:type="page"/>
      </w:r>
    </w:p>
    <w:p w:rsidR="0030370E" w:rsidRPr="003367EC" w:rsidRDefault="0030370E" w:rsidP="003367EC"/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154"/>
        <w:gridCol w:w="1559"/>
        <w:gridCol w:w="76"/>
        <w:gridCol w:w="2901"/>
        <w:gridCol w:w="142"/>
      </w:tblGrid>
      <w:tr w:rsidR="0095093A" w:rsidRPr="00D40165" w:rsidTr="00BC2FC9"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93A" w:rsidRPr="003367EC" w:rsidRDefault="0095093A" w:rsidP="003367EC"/>
        </w:tc>
      </w:tr>
      <w:tr w:rsidR="0095093A" w:rsidRPr="00D40165" w:rsidTr="00BC2FC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093A" w:rsidRPr="00D40165" w:rsidRDefault="0095093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70E" w:rsidRPr="003367EC" w:rsidRDefault="0030370E" w:rsidP="003367EC">
            <w:pPr>
              <w:rPr>
                <w:b/>
                <w:bCs/>
                <w:i/>
                <w:iCs/>
              </w:rPr>
            </w:pPr>
            <w:r w:rsidRPr="003367EC">
              <w:rPr>
                <w:b/>
                <w:bCs/>
                <w:i/>
                <w:iCs/>
              </w:rPr>
              <w:t xml:space="preserve">Президент, Председатель Правления </w:t>
            </w:r>
          </w:p>
          <w:p w:rsidR="0095093A" w:rsidRPr="00D40165" w:rsidRDefault="0030370E" w:rsidP="0030370E">
            <w:pPr>
              <w:rPr>
                <w:sz w:val="24"/>
                <w:szCs w:val="24"/>
              </w:rPr>
            </w:pPr>
            <w:r w:rsidRPr="00D40165">
              <w:rPr>
                <w:b/>
                <w:i/>
                <w:szCs w:val="22"/>
                <w:lang w:eastAsia="en-US"/>
              </w:rPr>
              <w:t>ПАО Сбербанк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3367EC" w:rsidRDefault="0095093A" w:rsidP="003367EC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95093A" w:rsidP="003367EC"/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D40165" w:rsidRDefault="0030370E" w:rsidP="00BC2FC9">
            <w:pPr>
              <w:rPr>
                <w:sz w:val="24"/>
                <w:szCs w:val="24"/>
              </w:rPr>
            </w:pPr>
            <w:r w:rsidRPr="00D40165">
              <w:rPr>
                <w:b/>
                <w:bCs/>
                <w:i/>
                <w:iCs/>
                <w:szCs w:val="22"/>
              </w:rPr>
              <w:t>Греф Герман Оскарович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093A" w:rsidRPr="003367EC" w:rsidRDefault="0095093A" w:rsidP="003367EC"/>
        </w:tc>
      </w:tr>
      <w:tr w:rsidR="0095093A" w:rsidRPr="003367EC" w:rsidTr="00BC2FC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093A" w:rsidRPr="003367EC" w:rsidRDefault="0095093A" w:rsidP="003367EC"/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093A" w:rsidRPr="003367EC" w:rsidRDefault="0095093A" w:rsidP="003367EC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5093A" w:rsidRPr="003367EC" w:rsidRDefault="00454EDF" w:rsidP="003367EC">
            <w:r w:rsidRPr="003367EC">
              <w:t>подпись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5093A" w:rsidRPr="003367EC" w:rsidRDefault="0095093A" w:rsidP="003367EC"/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95093A" w:rsidRPr="003367EC" w:rsidRDefault="00454EDF" w:rsidP="003367EC">
            <w:r w:rsidRPr="003367EC">
              <w:t>И.О. Фамилия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093A" w:rsidRPr="003367EC" w:rsidRDefault="0095093A" w:rsidP="003367EC"/>
        </w:tc>
      </w:tr>
      <w:tr w:rsidR="0095093A" w:rsidRPr="003367EC" w:rsidTr="00BC2FC9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093A" w:rsidRPr="003367EC" w:rsidRDefault="0095093A" w:rsidP="003367EC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454EDF" w:rsidP="003367EC">
            <w:r w:rsidRPr="003367EC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3367EC" w:rsidRDefault="0095093A" w:rsidP="003367EC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454EDF" w:rsidP="003367EC">
            <w:r w:rsidRPr="003367EC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3367EC" w:rsidRDefault="0095093A" w:rsidP="003367EC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454EDF" w:rsidP="003367EC">
            <w:r w:rsidRPr="003367EC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3367EC" w:rsidRDefault="00FC224D" w:rsidP="001964E5">
            <w:r>
              <w:t>1</w:t>
            </w:r>
            <w:r w:rsidR="001964E5"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454EDF" w:rsidP="003367EC">
            <w:r w:rsidRPr="003367EC">
              <w:t>г.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093A" w:rsidRPr="003367EC" w:rsidRDefault="00454EDF" w:rsidP="003367EC">
            <w:r w:rsidRPr="003367EC">
              <w:t>М.П.</w:t>
            </w:r>
          </w:p>
        </w:tc>
      </w:tr>
      <w:tr w:rsidR="0095093A" w:rsidRPr="003367EC" w:rsidTr="00BC2FC9">
        <w:tc>
          <w:tcPr>
            <w:tcW w:w="995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93A" w:rsidRPr="003367EC" w:rsidRDefault="0095093A" w:rsidP="003367EC"/>
        </w:tc>
      </w:tr>
      <w:tr w:rsidR="0095093A" w:rsidRPr="00D40165" w:rsidTr="00BC2FC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093A" w:rsidRPr="00D40165" w:rsidRDefault="00950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BC2FC9">
            <w:pPr>
              <w:rPr>
                <w:szCs w:val="22"/>
              </w:rPr>
            </w:pPr>
            <w:r w:rsidRPr="00BC2FC9">
              <w:rPr>
                <w:b/>
                <w:bCs/>
                <w:i/>
                <w:szCs w:val="22"/>
              </w:rPr>
              <w:t>Старший управляющий директор, главный бухгалтер — директор Департамента учета и отчетности ПАО Сбербанк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3367EC" w:rsidRDefault="0095093A" w:rsidP="003367EC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95093A" w:rsidP="003367EC"/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3367EC" w:rsidRDefault="00BC2FC9">
            <w:pPr>
              <w:jc w:val="center"/>
              <w:rPr>
                <w:szCs w:val="22"/>
              </w:rPr>
            </w:pPr>
            <w:r w:rsidRPr="00BC2FC9">
              <w:rPr>
                <w:b/>
                <w:i/>
                <w:szCs w:val="22"/>
              </w:rPr>
              <w:t xml:space="preserve">Марина Юрьевна </w:t>
            </w:r>
            <w:r w:rsidR="0030370E" w:rsidRPr="003367EC">
              <w:rPr>
                <w:b/>
                <w:i/>
                <w:szCs w:val="22"/>
              </w:rPr>
              <w:t>Лукьянова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093A" w:rsidRPr="003367EC" w:rsidRDefault="0095093A" w:rsidP="003367EC"/>
        </w:tc>
      </w:tr>
      <w:tr w:rsidR="0095093A" w:rsidRPr="003367EC" w:rsidTr="00BC2FC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093A" w:rsidRPr="003367EC" w:rsidRDefault="0095093A" w:rsidP="003367EC"/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093A" w:rsidRPr="003367EC" w:rsidRDefault="0095093A" w:rsidP="003367EC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5093A" w:rsidRPr="003367EC" w:rsidRDefault="00454EDF" w:rsidP="003367EC">
            <w:r w:rsidRPr="003367EC">
              <w:t>подпись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5093A" w:rsidRPr="003367EC" w:rsidRDefault="0095093A" w:rsidP="003367EC"/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95093A" w:rsidRPr="003367EC" w:rsidRDefault="00454EDF" w:rsidP="003367EC">
            <w:r w:rsidRPr="003367EC">
              <w:t>И.О. Фамилия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093A" w:rsidRPr="003367EC" w:rsidRDefault="0095093A" w:rsidP="003367EC"/>
        </w:tc>
      </w:tr>
      <w:tr w:rsidR="0095093A" w:rsidRPr="003367EC" w:rsidTr="00BC2FC9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093A" w:rsidRPr="003367EC" w:rsidRDefault="0095093A" w:rsidP="003367EC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454EDF" w:rsidP="003367EC">
            <w:r w:rsidRPr="003367EC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3367EC" w:rsidRDefault="0095093A" w:rsidP="003367EC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454EDF" w:rsidP="003367EC">
            <w:r w:rsidRPr="003367EC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3367EC" w:rsidRDefault="0095093A" w:rsidP="003367EC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454EDF" w:rsidP="003367EC">
            <w:r w:rsidRPr="003367EC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093A" w:rsidRPr="003367EC" w:rsidRDefault="00FC224D" w:rsidP="001964E5">
            <w:r>
              <w:t>1</w:t>
            </w:r>
            <w:r w:rsidR="001964E5"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093A" w:rsidRPr="003367EC" w:rsidRDefault="00454EDF" w:rsidP="003367EC">
            <w:r w:rsidRPr="003367EC">
              <w:t>г.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093A" w:rsidRPr="003367EC" w:rsidRDefault="0095093A" w:rsidP="003367EC"/>
        </w:tc>
      </w:tr>
      <w:tr w:rsidR="0095093A" w:rsidRPr="003367EC" w:rsidTr="00BC2FC9">
        <w:tc>
          <w:tcPr>
            <w:tcW w:w="995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3A" w:rsidRPr="003367EC" w:rsidRDefault="0095093A" w:rsidP="003367EC"/>
        </w:tc>
      </w:tr>
    </w:tbl>
    <w:p w:rsidR="0095093A" w:rsidRPr="003367EC" w:rsidRDefault="0095093A"/>
    <w:p w:rsidR="0030370E" w:rsidRPr="00D40165" w:rsidRDefault="0030370E" w:rsidP="003367EC">
      <w:r w:rsidRPr="00D40165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30370E" w:rsidRPr="00D40165" w:rsidTr="00514C8B">
        <w:tc>
          <w:tcPr>
            <w:tcW w:w="5000" w:type="pct"/>
            <w:gridSpan w:val="2"/>
            <w:shd w:val="clear" w:color="auto" w:fill="auto"/>
          </w:tcPr>
          <w:p w:rsidR="0030370E" w:rsidRPr="00D40165" w:rsidRDefault="0030370E" w:rsidP="0030370E">
            <w:pPr>
              <w:rPr>
                <w:b/>
                <w:szCs w:val="22"/>
                <w:u w:val="single"/>
              </w:rPr>
            </w:pPr>
            <w:r w:rsidRPr="00D40165">
              <w:rPr>
                <w:b/>
                <w:szCs w:val="22"/>
                <w:u w:val="single"/>
              </w:rPr>
              <w:lastRenderedPageBreak/>
              <w:t>Внести изменения на титульный лист Проспекта биржевых облигаций в части описания ценных бумаг</w:t>
            </w:r>
          </w:p>
        </w:tc>
      </w:tr>
      <w:tr w:rsidR="0030370E" w:rsidRPr="00D40165" w:rsidTr="00514C8B">
        <w:tc>
          <w:tcPr>
            <w:tcW w:w="2500" w:type="pct"/>
            <w:shd w:val="clear" w:color="auto" w:fill="auto"/>
          </w:tcPr>
          <w:p w:rsidR="0030370E" w:rsidRPr="00D40165" w:rsidRDefault="0030370E" w:rsidP="00514C8B">
            <w:pPr>
              <w:rPr>
                <w:b/>
                <w:szCs w:val="22"/>
                <w:u w:val="single"/>
              </w:rPr>
            </w:pPr>
            <w:r w:rsidRPr="00D40165">
              <w:rPr>
                <w:b/>
                <w:szCs w:val="22"/>
                <w:u w:val="single"/>
              </w:rPr>
              <w:t>Текст изменяемой редакции:</w:t>
            </w:r>
          </w:p>
          <w:p w:rsidR="0030370E" w:rsidRPr="00D40165" w:rsidRDefault="0030370E" w:rsidP="00514C8B">
            <w:pPr>
              <w:rPr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:rsidR="0030370E" w:rsidRPr="00D40165" w:rsidRDefault="0030370E" w:rsidP="00514C8B">
            <w:pPr>
              <w:rPr>
                <w:szCs w:val="22"/>
              </w:rPr>
            </w:pPr>
            <w:r w:rsidRPr="00D40165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1964E5" w:rsidRPr="00D40165" w:rsidTr="00514C8B">
        <w:tc>
          <w:tcPr>
            <w:tcW w:w="2500" w:type="pct"/>
            <w:shd w:val="clear" w:color="auto" w:fill="auto"/>
          </w:tcPr>
          <w:p w:rsidR="001964E5" w:rsidRPr="00D40165" w:rsidRDefault="001964E5" w:rsidP="001964E5">
            <w:pPr>
              <w:pBdr>
                <w:top w:val="single" w:sz="4" w:space="1" w:color="auto"/>
              </w:pBdr>
              <w:jc w:val="center"/>
              <w:rPr>
                <w:b/>
                <w:szCs w:val="22"/>
                <w:u w:val="single"/>
              </w:rPr>
            </w:pPr>
            <w:r w:rsidRPr="00D40165">
              <w:rPr>
                <w:b/>
                <w:bCs/>
                <w:i/>
                <w:szCs w:val="22"/>
              </w:rPr>
              <w:t>биржевых облигаций документарных процентных и/или дисконтных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200</w:t>
            </w:r>
            <w:r w:rsidRPr="00D40165">
              <w:rPr>
                <w:b/>
                <w:bCs/>
                <w:i/>
                <w:szCs w:val="22"/>
                <w:lang w:val="en-US"/>
              </w:rPr>
              <w:t> </w:t>
            </w:r>
            <w:r w:rsidRPr="00D40165">
              <w:rPr>
                <w:b/>
                <w:bCs/>
                <w:i/>
                <w:szCs w:val="22"/>
              </w:rPr>
              <w:t>000</w:t>
            </w:r>
            <w:r w:rsidRPr="00D40165">
              <w:rPr>
                <w:b/>
                <w:bCs/>
                <w:i/>
                <w:szCs w:val="22"/>
                <w:lang w:val="en-US"/>
              </w:rPr>
              <w:t> </w:t>
            </w:r>
            <w:r w:rsidRPr="00D40165">
              <w:rPr>
                <w:b/>
                <w:bCs/>
                <w:i/>
                <w:szCs w:val="22"/>
              </w:rPr>
              <w:t>000</w:t>
            </w:r>
            <w:r w:rsidRPr="00D40165">
              <w:rPr>
                <w:b/>
                <w:bCs/>
                <w:i/>
                <w:szCs w:val="22"/>
                <w:lang w:val="en-US"/>
              </w:rPr>
              <w:t> </w:t>
            </w:r>
            <w:r w:rsidRPr="00D40165">
              <w:rPr>
                <w:b/>
                <w:bCs/>
                <w:i/>
                <w:szCs w:val="22"/>
              </w:rPr>
              <w:t>000 (Двухсот миллиардов) российских рублей включительно или эквивалента этой суммы в иностранной валюте, размещаемых по открытой подписке, со сроком погашения до 5 460-го (Пять тысяч четыреста шестидесятого) дня включительно с даты начала размещения выпуска биржевых облигаций в рамках программы биржевых облигаций</w:t>
            </w:r>
          </w:p>
        </w:tc>
        <w:tc>
          <w:tcPr>
            <w:tcW w:w="2500" w:type="pct"/>
            <w:shd w:val="clear" w:color="auto" w:fill="auto"/>
          </w:tcPr>
          <w:p w:rsidR="001964E5" w:rsidRPr="00ED6F4C" w:rsidRDefault="001964E5" w:rsidP="001964E5">
            <w:pPr>
              <w:pBdr>
                <w:top w:val="single" w:sz="4" w:space="1" w:color="auto"/>
              </w:pBdr>
              <w:jc w:val="center"/>
              <w:rPr>
                <w:b/>
                <w:szCs w:val="22"/>
                <w:u w:val="single"/>
              </w:rPr>
            </w:pPr>
            <w:r w:rsidRPr="00ED6F4C">
              <w:rPr>
                <w:b/>
                <w:bCs/>
                <w:i/>
                <w:szCs w:val="22"/>
              </w:rPr>
              <w:t xml:space="preserve">биржевых облигаций документарных процентных и/или дисконтных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</w:t>
            </w:r>
            <w:r w:rsidRPr="00902254">
              <w:rPr>
                <w:b/>
                <w:bCs/>
                <w:i/>
                <w:szCs w:val="22"/>
              </w:rPr>
              <w:t xml:space="preserve">программы биржевых облигаций, до </w:t>
            </w:r>
            <w:r>
              <w:rPr>
                <w:b/>
                <w:bCs/>
                <w:i/>
                <w:szCs w:val="22"/>
              </w:rPr>
              <w:t>7</w:t>
            </w:r>
            <w:r w:rsidRPr="00902254">
              <w:rPr>
                <w:b/>
                <w:bCs/>
                <w:i/>
                <w:szCs w:val="22"/>
              </w:rPr>
              <w:t>00</w:t>
            </w:r>
            <w:r w:rsidRPr="00902254">
              <w:rPr>
                <w:b/>
                <w:bCs/>
                <w:i/>
                <w:szCs w:val="22"/>
                <w:lang w:val="en-US"/>
              </w:rPr>
              <w:t> </w:t>
            </w:r>
            <w:r w:rsidRPr="00902254">
              <w:rPr>
                <w:b/>
                <w:bCs/>
                <w:i/>
                <w:szCs w:val="22"/>
              </w:rPr>
              <w:t>000</w:t>
            </w:r>
            <w:r w:rsidRPr="00902254">
              <w:rPr>
                <w:b/>
                <w:bCs/>
                <w:i/>
                <w:szCs w:val="22"/>
                <w:lang w:val="en-US"/>
              </w:rPr>
              <w:t> </w:t>
            </w:r>
            <w:r w:rsidRPr="00902254">
              <w:rPr>
                <w:b/>
                <w:bCs/>
                <w:i/>
                <w:szCs w:val="22"/>
              </w:rPr>
              <w:t>000</w:t>
            </w:r>
            <w:r w:rsidRPr="00902254">
              <w:rPr>
                <w:b/>
                <w:bCs/>
                <w:i/>
                <w:szCs w:val="22"/>
                <w:lang w:val="en-US"/>
              </w:rPr>
              <w:t> </w:t>
            </w:r>
            <w:r w:rsidRPr="00902254">
              <w:rPr>
                <w:b/>
                <w:bCs/>
                <w:i/>
                <w:szCs w:val="22"/>
              </w:rPr>
              <w:t>000 (</w:t>
            </w:r>
            <w:r>
              <w:rPr>
                <w:b/>
                <w:bCs/>
                <w:i/>
                <w:szCs w:val="22"/>
              </w:rPr>
              <w:t>Семиста</w:t>
            </w:r>
            <w:r w:rsidRPr="00902254">
              <w:rPr>
                <w:b/>
                <w:bCs/>
                <w:i/>
                <w:szCs w:val="22"/>
              </w:rPr>
              <w:t xml:space="preserve"> миллиардов) российских рублей включительно или эквивалента этой суммы в иностранной валюте, размещаемых по открытой подписке, со сроком погашения до 5 460-го (Пять тысяч четыреста шестидесятого) дня включительно с даты начала размещения выпуска биржевых облигаций в рамках программы биржевых облигаций</w:t>
            </w:r>
          </w:p>
        </w:tc>
      </w:tr>
    </w:tbl>
    <w:p w:rsidR="0030370E" w:rsidRPr="00D40165" w:rsidRDefault="0030370E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30370E" w:rsidRPr="00D40165" w:rsidTr="00514C8B">
        <w:tc>
          <w:tcPr>
            <w:tcW w:w="5000" w:type="pct"/>
            <w:gridSpan w:val="2"/>
            <w:shd w:val="clear" w:color="auto" w:fill="auto"/>
          </w:tcPr>
          <w:p w:rsidR="0030370E" w:rsidRPr="003367EC" w:rsidRDefault="0030370E" w:rsidP="003367EC">
            <w:pPr>
              <w:rPr>
                <w:b/>
                <w:bCs/>
                <w:u w:val="single"/>
              </w:rPr>
            </w:pPr>
            <w:r w:rsidRPr="003367EC">
              <w:rPr>
                <w:b/>
                <w:bCs/>
                <w:u w:val="single"/>
              </w:rPr>
              <w:t xml:space="preserve">Внести изменения во Введение, п. б. «основные сведения о размещаемых эмитентом ценных бумагах, в отношении которых осуществляется регистрация проспекта: вид, категория (тип), серия (для облигаций) и иные идентификационные признаки ценных бумаг, количество размещаемых ценных бумаг, номинальная стоимость (в случае если наличие номинальной стоимости предусмотрено законодательством Российской Федерации), порядок и сроки размещения (дата начала, дата окончания размещения или порядок их определения), цена размещения или порядок ее определения, условия обеспечения (для облигаций с обеспечением), условия конвертации (для конвертируемых ценных бумаг)», </w:t>
            </w:r>
          </w:p>
          <w:p w:rsidR="0030370E" w:rsidRPr="00D40165" w:rsidRDefault="0030370E" w:rsidP="0030370E">
            <w:pPr>
              <w:rPr>
                <w:b/>
                <w:szCs w:val="22"/>
                <w:u w:val="single"/>
              </w:rPr>
            </w:pPr>
            <w:r w:rsidRPr="00D40165">
              <w:rPr>
                <w:b/>
                <w:szCs w:val="22"/>
                <w:u w:val="single"/>
              </w:rPr>
              <w:t>Пп. «</w:t>
            </w:r>
            <w:r w:rsidR="001964E5">
              <w:rPr>
                <w:b/>
                <w:szCs w:val="22"/>
                <w:u w:val="single"/>
              </w:rPr>
              <w:t>Н</w:t>
            </w:r>
            <w:r w:rsidR="001964E5" w:rsidRPr="001964E5">
              <w:rPr>
                <w:b/>
                <w:szCs w:val="22"/>
                <w:u w:val="single"/>
              </w:rPr>
              <w:t>оминальная стоимость (в случае если наличие номинальной стоимости предусмотрено законодательством Российской Федерации):</w:t>
            </w:r>
            <w:r w:rsidRPr="00D40165">
              <w:rPr>
                <w:b/>
                <w:szCs w:val="22"/>
                <w:u w:val="single"/>
              </w:rPr>
              <w:t>»</w:t>
            </w:r>
          </w:p>
          <w:p w:rsidR="0030370E" w:rsidRPr="00D40165" w:rsidRDefault="0030370E" w:rsidP="001964E5">
            <w:pPr>
              <w:rPr>
                <w:b/>
                <w:szCs w:val="22"/>
                <w:u w:val="single"/>
              </w:rPr>
            </w:pPr>
            <w:r w:rsidRPr="00D40165">
              <w:rPr>
                <w:b/>
                <w:szCs w:val="22"/>
                <w:u w:val="single"/>
              </w:rPr>
              <w:t xml:space="preserve">Абзац </w:t>
            </w:r>
            <w:r w:rsidR="001964E5">
              <w:rPr>
                <w:b/>
                <w:szCs w:val="22"/>
                <w:u w:val="single"/>
              </w:rPr>
              <w:t>3</w:t>
            </w:r>
          </w:p>
        </w:tc>
      </w:tr>
      <w:tr w:rsidR="0030370E" w:rsidRPr="00D40165" w:rsidTr="00514C8B">
        <w:tc>
          <w:tcPr>
            <w:tcW w:w="2500" w:type="pct"/>
            <w:shd w:val="clear" w:color="auto" w:fill="auto"/>
          </w:tcPr>
          <w:p w:rsidR="0030370E" w:rsidRPr="00D40165" w:rsidRDefault="0030370E" w:rsidP="00514C8B">
            <w:pPr>
              <w:rPr>
                <w:b/>
                <w:szCs w:val="22"/>
                <w:u w:val="single"/>
              </w:rPr>
            </w:pPr>
            <w:r w:rsidRPr="00D40165">
              <w:rPr>
                <w:b/>
                <w:szCs w:val="22"/>
                <w:u w:val="single"/>
              </w:rPr>
              <w:t>Текст изменяемой редакции:</w:t>
            </w:r>
          </w:p>
          <w:p w:rsidR="0030370E" w:rsidRPr="00D40165" w:rsidRDefault="0030370E" w:rsidP="00514C8B">
            <w:pPr>
              <w:rPr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:rsidR="0030370E" w:rsidRPr="00D40165" w:rsidRDefault="0030370E" w:rsidP="00514C8B">
            <w:pPr>
              <w:rPr>
                <w:szCs w:val="22"/>
              </w:rPr>
            </w:pPr>
            <w:r w:rsidRPr="00D40165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30370E" w:rsidRPr="00D40165" w:rsidTr="00514C8B">
        <w:tc>
          <w:tcPr>
            <w:tcW w:w="2500" w:type="pct"/>
            <w:shd w:val="clear" w:color="auto" w:fill="auto"/>
          </w:tcPr>
          <w:p w:rsidR="0030370E" w:rsidRPr="001964E5" w:rsidRDefault="001964E5" w:rsidP="001964E5">
            <w:pPr>
              <w:pStyle w:val="Basic"/>
              <w:ind w:firstLine="0"/>
              <w:jc w:val="left"/>
              <w:rPr>
                <w:szCs w:val="22"/>
              </w:rPr>
            </w:pPr>
            <w:r w:rsidRPr="00EB0E58">
              <w:rPr>
                <w:b/>
                <w:i/>
                <w:szCs w:val="22"/>
              </w:rPr>
              <w:t>Максимальная сумма номинальных стоимостей (максимальный объем по номинальной стоимости) Биржевых облигаций, которые могут быть размещены в рамках Программы облигаций, составляет 200 000 000 000 (Двести миллиардов) российских рублей</w:t>
            </w:r>
            <w:r w:rsidRPr="00EB0E58">
              <w:rPr>
                <w:szCs w:val="22"/>
              </w:rPr>
              <w:t xml:space="preserve"> </w:t>
            </w:r>
            <w:r w:rsidRPr="00EB0E58">
              <w:rPr>
                <w:b/>
                <w:i/>
                <w:szCs w:val="22"/>
              </w:rPr>
              <w:t xml:space="preserve">включительно или эквивалент этой суммы в иностранной валюте, </w:t>
            </w:r>
            <w:r w:rsidRPr="00EB0E58">
              <w:rPr>
                <w:b/>
                <w:bCs/>
                <w:i/>
                <w:iCs/>
                <w:szCs w:val="22"/>
                <w:lang w:eastAsia="ru-RU"/>
              </w:rPr>
              <w:t xml:space="preserve">рассчитываемый </w:t>
            </w:r>
            <w:r w:rsidRPr="00EB0E58">
              <w:rPr>
                <w:b/>
                <w:i/>
                <w:szCs w:val="22"/>
              </w:rPr>
              <w:t>по курсу Банка России на дату принятия уполномоченным органом управления Эмитента решения об утверждении Условий выпуска.</w:t>
            </w:r>
          </w:p>
        </w:tc>
        <w:tc>
          <w:tcPr>
            <w:tcW w:w="2500" w:type="pct"/>
            <w:shd w:val="clear" w:color="auto" w:fill="auto"/>
          </w:tcPr>
          <w:p w:rsidR="0030370E" w:rsidRPr="00D40165" w:rsidRDefault="001964E5" w:rsidP="001964E5">
            <w:pPr>
              <w:pStyle w:val="Basic"/>
              <w:ind w:firstLine="0"/>
              <w:jc w:val="left"/>
              <w:rPr>
                <w:b/>
                <w:szCs w:val="22"/>
                <w:u w:val="single"/>
              </w:rPr>
            </w:pPr>
            <w:r w:rsidRPr="00EB0E58">
              <w:rPr>
                <w:b/>
                <w:i/>
                <w:szCs w:val="22"/>
              </w:rPr>
              <w:t xml:space="preserve">Максимальная сумма номинальных стоимостей (максимальный объем по номинальной стоимости) Биржевых облигаций, которые могут быть размещены в рамках Программы облигаций, составляет </w:t>
            </w:r>
            <w:r>
              <w:rPr>
                <w:b/>
                <w:i/>
                <w:szCs w:val="22"/>
              </w:rPr>
              <w:t>7</w:t>
            </w:r>
            <w:r w:rsidRPr="00EB0E58">
              <w:rPr>
                <w:b/>
                <w:i/>
                <w:szCs w:val="22"/>
              </w:rPr>
              <w:t>00 000 000 000 (</w:t>
            </w:r>
            <w:r>
              <w:rPr>
                <w:b/>
                <w:i/>
                <w:szCs w:val="22"/>
              </w:rPr>
              <w:t>Семьсот</w:t>
            </w:r>
            <w:r w:rsidRPr="00EB0E58">
              <w:rPr>
                <w:b/>
                <w:i/>
                <w:szCs w:val="22"/>
              </w:rPr>
              <w:t xml:space="preserve"> миллиардов) российских рублей</w:t>
            </w:r>
            <w:r w:rsidRPr="00EB0E58">
              <w:rPr>
                <w:szCs w:val="22"/>
              </w:rPr>
              <w:t xml:space="preserve"> </w:t>
            </w:r>
            <w:r w:rsidRPr="00EB0E58">
              <w:rPr>
                <w:b/>
                <w:i/>
                <w:szCs w:val="22"/>
              </w:rPr>
              <w:t xml:space="preserve">включительно или эквивалент этой суммы в иностранной валюте, </w:t>
            </w:r>
            <w:r w:rsidRPr="00EB0E58">
              <w:rPr>
                <w:b/>
                <w:bCs/>
                <w:i/>
                <w:iCs/>
                <w:szCs w:val="22"/>
                <w:lang w:eastAsia="ru-RU"/>
              </w:rPr>
              <w:t xml:space="preserve">рассчитываемый </w:t>
            </w:r>
            <w:r w:rsidRPr="00EB0E58">
              <w:rPr>
                <w:b/>
                <w:i/>
                <w:szCs w:val="22"/>
              </w:rPr>
              <w:t>по курсу Банка России на дату принятия уполномоченным органом управления Эмитента решения об утверждении Условий выпуска.</w:t>
            </w:r>
          </w:p>
        </w:tc>
      </w:tr>
    </w:tbl>
    <w:p w:rsidR="0030370E" w:rsidRPr="00D40165" w:rsidRDefault="0030370E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30370E" w:rsidRPr="00D40165" w:rsidTr="00514C8B">
        <w:tc>
          <w:tcPr>
            <w:tcW w:w="5000" w:type="pct"/>
            <w:gridSpan w:val="2"/>
            <w:shd w:val="clear" w:color="auto" w:fill="auto"/>
          </w:tcPr>
          <w:p w:rsidR="0030370E" w:rsidRPr="00D40165" w:rsidRDefault="0030370E" w:rsidP="00514C8B">
            <w:pPr>
              <w:rPr>
                <w:b/>
                <w:szCs w:val="22"/>
                <w:u w:val="single"/>
              </w:rPr>
            </w:pPr>
            <w:r w:rsidRPr="00D40165">
              <w:rPr>
                <w:b/>
                <w:szCs w:val="22"/>
                <w:u w:val="single"/>
              </w:rPr>
              <w:t xml:space="preserve">Внести изменения в раздел VIII. «Сведения о размещаемых эмиссионных ценных бумагах, а также об объеме, о сроке, об условиях и о порядке их размещения», </w:t>
            </w:r>
            <w:r w:rsidRPr="00D40165">
              <w:rPr>
                <w:b/>
                <w:szCs w:val="22"/>
                <w:u w:val="single"/>
              </w:rPr>
              <w:br/>
              <w:t xml:space="preserve">п. </w:t>
            </w:r>
            <w:r w:rsidR="001964E5" w:rsidRPr="001964E5">
              <w:rPr>
                <w:b/>
                <w:szCs w:val="22"/>
                <w:u w:val="single"/>
              </w:rPr>
              <w:t xml:space="preserve">8.4. </w:t>
            </w:r>
            <w:r w:rsidR="001964E5">
              <w:rPr>
                <w:b/>
                <w:szCs w:val="22"/>
                <w:u w:val="single"/>
              </w:rPr>
              <w:t>«</w:t>
            </w:r>
            <w:r w:rsidR="001964E5" w:rsidRPr="001964E5">
              <w:rPr>
                <w:b/>
                <w:szCs w:val="22"/>
                <w:u w:val="single"/>
              </w:rPr>
              <w:t>Номинальная стоимость каждой ценной бумаги выпуска (дополнительного выпуска)</w:t>
            </w:r>
            <w:r w:rsidR="001964E5">
              <w:rPr>
                <w:b/>
                <w:szCs w:val="22"/>
                <w:u w:val="single"/>
              </w:rPr>
              <w:t>»</w:t>
            </w:r>
            <w:r w:rsidRPr="00D40165">
              <w:rPr>
                <w:b/>
                <w:szCs w:val="22"/>
                <w:u w:val="single"/>
              </w:rPr>
              <w:t xml:space="preserve">, </w:t>
            </w:r>
          </w:p>
          <w:p w:rsidR="0030370E" w:rsidRPr="00D40165" w:rsidRDefault="001964E5" w:rsidP="001964E5">
            <w:pPr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>абзац</w:t>
            </w:r>
            <w:r w:rsidR="0030370E" w:rsidRPr="00D40165">
              <w:rPr>
                <w:b/>
                <w:szCs w:val="22"/>
                <w:u w:val="single"/>
              </w:rPr>
              <w:t xml:space="preserve"> 4</w:t>
            </w:r>
          </w:p>
        </w:tc>
      </w:tr>
      <w:tr w:rsidR="0030370E" w:rsidRPr="00D40165" w:rsidTr="00514C8B">
        <w:tc>
          <w:tcPr>
            <w:tcW w:w="2500" w:type="pct"/>
            <w:shd w:val="clear" w:color="auto" w:fill="auto"/>
          </w:tcPr>
          <w:p w:rsidR="0030370E" w:rsidRPr="00D40165" w:rsidRDefault="0030370E" w:rsidP="00514C8B">
            <w:pPr>
              <w:rPr>
                <w:b/>
                <w:szCs w:val="22"/>
                <w:u w:val="single"/>
              </w:rPr>
            </w:pPr>
            <w:r w:rsidRPr="00D40165">
              <w:rPr>
                <w:b/>
                <w:szCs w:val="22"/>
                <w:u w:val="single"/>
              </w:rPr>
              <w:t>Текст изменяемой редакции:</w:t>
            </w:r>
          </w:p>
          <w:p w:rsidR="0030370E" w:rsidRPr="00D40165" w:rsidRDefault="0030370E" w:rsidP="00514C8B">
            <w:pPr>
              <w:rPr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:rsidR="0030370E" w:rsidRPr="00D40165" w:rsidRDefault="0030370E" w:rsidP="00514C8B">
            <w:pPr>
              <w:rPr>
                <w:szCs w:val="22"/>
              </w:rPr>
            </w:pPr>
            <w:r w:rsidRPr="00D40165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30370E" w:rsidRPr="00D40165" w:rsidTr="00514C8B">
        <w:tc>
          <w:tcPr>
            <w:tcW w:w="2500" w:type="pct"/>
            <w:shd w:val="clear" w:color="auto" w:fill="auto"/>
          </w:tcPr>
          <w:p w:rsidR="0030370E" w:rsidRPr="00D40165" w:rsidRDefault="001964E5" w:rsidP="001964E5">
            <w:pPr>
              <w:tabs>
                <w:tab w:val="num" w:pos="720"/>
              </w:tabs>
              <w:adjustRightInd w:val="0"/>
              <w:ind w:firstLine="540"/>
              <w:jc w:val="both"/>
              <w:rPr>
                <w:b/>
                <w:szCs w:val="22"/>
                <w:u w:val="single"/>
              </w:rPr>
            </w:pPr>
            <w:r w:rsidRPr="00EB0E58">
              <w:rPr>
                <w:b/>
                <w:i/>
              </w:rPr>
              <w:t>Максимальная сумма номинальных стоимостей (максимальный объем по номинальной стоимости) Биржевых облигаций, которые могут быть размещены в рамках Программы облигаций, составляет 200 000 000 000 (Двести миллиардов) российских рублей</w:t>
            </w:r>
            <w:r w:rsidRPr="00EB0E58">
              <w:t xml:space="preserve"> </w:t>
            </w:r>
            <w:r w:rsidRPr="00EB0E58">
              <w:rPr>
                <w:b/>
                <w:i/>
              </w:rPr>
              <w:t xml:space="preserve">включительно или эквивалент этой суммы в </w:t>
            </w:r>
            <w:r w:rsidRPr="00EB0E58">
              <w:rPr>
                <w:b/>
                <w:i/>
              </w:rPr>
              <w:lastRenderedPageBreak/>
              <w:t xml:space="preserve">иностранной валюте, </w:t>
            </w:r>
            <w:r w:rsidRPr="00EB0E58">
              <w:rPr>
                <w:b/>
                <w:bCs/>
                <w:i/>
                <w:iCs/>
              </w:rPr>
              <w:t xml:space="preserve">рассчитываемый </w:t>
            </w:r>
            <w:r w:rsidRPr="00EB0E58">
              <w:rPr>
                <w:b/>
                <w:i/>
              </w:rPr>
              <w:t>по курсу Банка России на дату принятия уполномоченным органом управления Эмитента решения об утверждении Условий выпуска.</w:t>
            </w:r>
          </w:p>
        </w:tc>
        <w:tc>
          <w:tcPr>
            <w:tcW w:w="2500" w:type="pct"/>
            <w:shd w:val="clear" w:color="auto" w:fill="auto"/>
          </w:tcPr>
          <w:p w:rsidR="0030370E" w:rsidRPr="00D40165" w:rsidRDefault="001964E5" w:rsidP="001964E5">
            <w:pPr>
              <w:tabs>
                <w:tab w:val="num" w:pos="720"/>
              </w:tabs>
              <w:adjustRightInd w:val="0"/>
              <w:ind w:firstLine="540"/>
              <w:jc w:val="both"/>
              <w:rPr>
                <w:b/>
                <w:szCs w:val="22"/>
                <w:u w:val="single"/>
              </w:rPr>
            </w:pPr>
            <w:r w:rsidRPr="00EB0E58">
              <w:rPr>
                <w:b/>
                <w:i/>
              </w:rPr>
              <w:lastRenderedPageBreak/>
              <w:t xml:space="preserve">Максимальная сумма номинальных стоимостей (максимальный объем по номинальной стоимости) Биржевых облигаций, которые могут быть размещены в рамках Программы облигаций, составляет </w:t>
            </w:r>
            <w:r>
              <w:rPr>
                <w:b/>
                <w:i/>
              </w:rPr>
              <w:t>7</w:t>
            </w:r>
            <w:r w:rsidRPr="00EB0E58">
              <w:rPr>
                <w:b/>
                <w:i/>
              </w:rPr>
              <w:t>00 000 000 000 (</w:t>
            </w:r>
            <w:r>
              <w:rPr>
                <w:b/>
                <w:i/>
              </w:rPr>
              <w:t>Семьсот</w:t>
            </w:r>
            <w:r w:rsidRPr="00EB0E58">
              <w:rPr>
                <w:b/>
                <w:i/>
              </w:rPr>
              <w:t xml:space="preserve"> миллиардов) российских рублей</w:t>
            </w:r>
            <w:r w:rsidRPr="00EB0E58">
              <w:t xml:space="preserve"> </w:t>
            </w:r>
            <w:r w:rsidRPr="00EB0E58">
              <w:rPr>
                <w:b/>
                <w:i/>
              </w:rPr>
              <w:t xml:space="preserve">включительно или эквивалент этой суммы в </w:t>
            </w:r>
            <w:r w:rsidRPr="00EB0E58">
              <w:rPr>
                <w:b/>
                <w:i/>
              </w:rPr>
              <w:lastRenderedPageBreak/>
              <w:t xml:space="preserve">иностранной валюте, </w:t>
            </w:r>
            <w:r w:rsidRPr="00EB0E58">
              <w:rPr>
                <w:b/>
                <w:bCs/>
                <w:i/>
                <w:iCs/>
              </w:rPr>
              <w:t xml:space="preserve">рассчитываемый </w:t>
            </w:r>
            <w:r w:rsidRPr="00EB0E58">
              <w:rPr>
                <w:b/>
                <w:i/>
              </w:rPr>
              <w:t>по курсу Банка России на дату принятия уполномоченным органом управления Эмитента решения об утверждении Условий выпуска.</w:t>
            </w:r>
          </w:p>
        </w:tc>
      </w:tr>
    </w:tbl>
    <w:p w:rsidR="00DF37EA" w:rsidRDefault="00DF37EA" w:rsidP="001964E5"/>
    <w:p w:rsidR="00DF37EA" w:rsidRDefault="00DF37EA">
      <w:pPr>
        <w:autoSpaceDE/>
        <w:autoSpaceDN/>
        <w:spacing w:after="200" w:line="276" w:lineRule="auto"/>
      </w:pPr>
      <w:r>
        <w:br w:type="page"/>
      </w: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</w:rPr>
      </w:pPr>
    </w:p>
    <w:p w:rsidR="00DF37EA" w:rsidRPr="00CC0CBE" w:rsidRDefault="00DF37EA" w:rsidP="00DF37EA">
      <w:pPr>
        <w:ind w:firstLine="539"/>
        <w:jc w:val="both"/>
        <w:rPr>
          <w:b/>
          <w:bCs/>
          <w:i/>
          <w:iCs/>
          <w:szCs w:val="22"/>
        </w:rPr>
      </w:pPr>
      <w:r w:rsidRPr="00CC0CBE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D6615" wp14:editId="5691F6D7">
                <wp:simplePos x="0" y="0"/>
                <wp:positionH relativeFrom="column">
                  <wp:posOffset>2108835</wp:posOffset>
                </wp:positionH>
                <wp:positionV relativeFrom="paragraph">
                  <wp:posOffset>1898015</wp:posOffset>
                </wp:positionV>
                <wp:extent cx="2209800" cy="0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072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66.05pt;margin-top:149.45pt;width:17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XVHwIAADw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"/>
            </w:pict>
          </mc:Fallback>
        </mc:AlternateContent>
      </w:r>
      <w:r w:rsidRPr="00CC0CBE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76D53" wp14:editId="6FE9CD1C">
                <wp:simplePos x="0" y="0"/>
                <wp:positionH relativeFrom="column">
                  <wp:posOffset>451485</wp:posOffset>
                </wp:positionH>
                <wp:positionV relativeFrom="paragraph">
                  <wp:posOffset>4031615</wp:posOffset>
                </wp:positionV>
                <wp:extent cx="5314950" cy="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B202" id="AutoShape 9" o:spid="_x0000_s1026" type="#_x0000_t32" style="position:absolute;margin-left:35.55pt;margin-top:317.45pt;width:41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nU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RxjMYV0BUpbY2NEiP6tU8a/rdIaWrjqiWx+C3k4HcLGQk71LCxRkoshu+aAYxBPDj&#10;rI6N7QMkTAEdoySnmyT86BGFj7Npli9m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"/>
            </w:pict>
          </mc:Fallback>
        </mc:AlternateContent>
      </w:r>
      <w:r w:rsidRPr="00CC0CBE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EA1B5" wp14:editId="6A3E8461">
                <wp:simplePos x="0" y="0"/>
                <wp:positionH relativeFrom="column">
                  <wp:posOffset>451485</wp:posOffset>
                </wp:positionH>
                <wp:positionV relativeFrom="paragraph">
                  <wp:posOffset>107315</wp:posOffset>
                </wp:positionV>
                <wp:extent cx="5114925" cy="392430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4925" cy="392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A62BD" id="AutoShape 7" o:spid="_x0000_s1026" type="#_x0000_t32" style="position:absolute;margin-left:35.55pt;margin-top:8.45pt;width:402.75pt;height:30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"/>
            </w:pict>
          </mc:Fallback>
        </mc:AlternateContent>
      </w:r>
      <w:r w:rsidRPr="00CC0CBE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95F2B" wp14:editId="1474DDF9">
                <wp:simplePos x="0" y="0"/>
                <wp:positionH relativeFrom="column">
                  <wp:posOffset>394335</wp:posOffset>
                </wp:positionH>
                <wp:positionV relativeFrom="paragraph">
                  <wp:posOffset>107315</wp:posOffset>
                </wp:positionV>
                <wp:extent cx="5172075" cy="952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91519" id="AutoShape 6" o:spid="_x0000_s1026" type="#_x0000_t32" style="position:absolute;margin-left:31.05pt;margin-top:8.45pt;width:407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"/>
            </w:pict>
          </mc:Fallback>
        </mc:AlternateContent>
      </w:r>
    </w:p>
    <w:p w:rsidR="0030370E" w:rsidRPr="003367EC" w:rsidRDefault="0030370E" w:rsidP="001964E5"/>
    <w:sectPr w:rsidR="0030370E" w:rsidRPr="003367EC">
      <w:foot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9E" w:rsidRDefault="00C45F9E">
      <w:r>
        <w:separator/>
      </w:r>
    </w:p>
  </w:endnote>
  <w:endnote w:type="continuationSeparator" w:id="0">
    <w:p w:rsidR="00C45F9E" w:rsidRDefault="00C4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665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0165" w:rsidRDefault="00D4016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2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0165" w:rsidRDefault="00D401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9E" w:rsidRDefault="00C45F9E">
      <w:r>
        <w:separator/>
      </w:r>
    </w:p>
  </w:footnote>
  <w:footnote w:type="continuationSeparator" w:id="0">
    <w:p w:rsidR="00C45F9E" w:rsidRDefault="00C4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B6"/>
    <w:rsid w:val="001964E5"/>
    <w:rsid w:val="0030370E"/>
    <w:rsid w:val="003367EC"/>
    <w:rsid w:val="00386865"/>
    <w:rsid w:val="00392CB5"/>
    <w:rsid w:val="00454EDF"/>
    <w:rsid w:val="0095093A"/>
    <w:rsid w:val="00AE0433"/>
    <w:rsid w:val="00AF0271"/>
    <w:rsid w:val="00B445A7"/>
    <w:rsid w:val="00B714ED"/>
    <w:rsid w:val="00BC2FC9"/>
    <w:rsid w:val="00C45F9E"/>
    <w:rsid w:val="00CB48CF"/>
    <w:rsid w:val="00D40165"/>
    <w:rsid w:val="00D955B6"/>
    <w:rsid w:val="00DF37EA"/>
    <w:rsid w:val="00FC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2724B0-2995-45AC-8EE5-E3272AB2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EC"/>
    <w:pPr>
      <w:autoSpaceDE w:val="0"/>
      <w:autoSpaceDN w:val="0"/>
      <w:spacing w:after="0" w:line="240" w:lineRule="auto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0370E"/>
    <w:pPr>
      <w:keepNext/>
      <w:jc w:val="center"/>
      <w:outlineLvl w:val="1"/>
    </w:pPr>
    <w:rPr>
      <w:rFonts w:eastAsia="Times New Roman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30370E"/>
    <w:pPr>
      <w:ind w:firstLine="540"/>
      <w:jc w:val="both"/>
    </w:pPr>
    <w:rPr>
      <w:rFonts w:eastAsia="Times New Roman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30370E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30370E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SUBST">
    <w:name w:val="__SUBST"/>
    <w:uiPriority w:val="99"/>
    <w:rsid w:val="0030370E"/>
    <w:rPr>
      <w:b/>
      <w:i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037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70E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367E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367EC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367EC"/>
    <w:rPr>
      <w:rFonts w:ascii="Times New Roman" w:hAnsi="Times New Roman" w:cs="Times New Roman"/>
      <w:sz w:val="20"/>
      <w:szCs w:val="20"/>
    </w:rPr>
  </w:style>
  <w:style w:type="paragraph" w:customStyle="1" w:styleId="Basic">
    <w:name w:val="Basic"/>
    <w:basedOn w:val="a"/>
    <w:link w:val="BasicChar"/>
    <w:rsid w:val="001964E5"/>
    <w:pPr>
      <w:autoSpaceDE/>
      <w:autoSpaceDN/>
      <w:ind w:firstLine="540"/>
      <w:jc w:val="both"/>
    </w:pPr>
    <w:rPr>
      <w:rFonts w:eastAsia="Times New Roman"/>
      <w:lang w:eastAsia="en-US"/>
    </w:rPr>
  </w:style>
  <w:style w:type="character" w:customStyle="1" w:styleId="BasicChar">
    <w:name w:val="Basic Char"/>
    <w:link w:val="Basic"/>
    <w:locked/>
    <w:rsid w:val="001964E5"/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Shishkanova</cp:lastModifiedBy>
  <cp:revision>2</cp:revision>
  <cp:lastPrinted>2018-06-14T16:57:00Z</cp:lastPrinted>
  <dcterms:created xsi:type="dcterms:W3CDTF">2018-07-11T09:49:00Z</dcterms:created>
  <dcterms:modified xsi:type="dcterms:W3CDTF">2018-07-11T09:49:00Z</dcterms:modified>
</cp:coreProperties>
</file>